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4" w:rsidRDefault="00DA380B" w:rsidP="00B3564F">
      <w:pPr>
        <w:bidi w:val="0"/>
        <w:rPr>
          <w:lang w:bidi="ar-KW"/>
        </w:rPr>
      </w:pPr>
      <w:r>
        <w:rPr>
          <w:noProof/>
          <w:lang w:eastAsia="zh-TW"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05pt;margin-top:-21.75pt;width:376.45pt;height:93pt;z-index:251660288;mso-width-relative:margin;mso-height-relative:margin" strokecolor="white [3212]">
            <v:textbox>
              <w:txbxContent>
                <w:p w:rsidR="00D1136B" w:rsidRPr="00B3564F" w:rsidRDefault="00D1136B" w:rsidP="00B3564F">
                  <w:pPr>
                    <w:bidi w:val="0"/>
                    <w:jc w:val="center"/>
                    <w:rPr>
                      <w:b/>
                      <w:bCs/>
                      <w:color w:val="00B0F0"/>
                    </w:rPr>
                  </w:pPr>
                  <w:r w:rsidRPr="00B3564F">
                    <w:rPr>
                      <w:rFonts w:ascii="Algerian" w:hAnsi="Algerian"/>
                      <w:b/>
                      <w:bCs/>
                      <w:color w:val="00B0F0"/>
                      <w:sz w:val="40"/>
                      <w:szCs w:val="40"/>
                    </w:rPr>
                    <w:t xml:space="preserve">INTERNATIONAL COUNCIL SUPPORTING </w:t>
                  </w:r>
                  <w:r w:rsidRPr="00B3564F">
                    <w:rPr>
                      <w:rFonts w:ascii="Algerian" w:hAnsi="Algerian"/>
                      <w:b/>
                      <w:bCs/>
                      <w:color w:val="00B0F0"/>
                      <w:sz w:val="40"/>
                      <w:szCs w:val="40"/>
                    </w:rPr>
                    <w:br/>
                    <w:t>FAIR TRIAL &amp; HUMAN RIGHTS</w:t>
                  </w:r>
                  <w:r w:rsidRPr="00B3564F">
                    <w:rPr>
                      <w:rFonts w:ascii="Algerian" w:hAnsi="Algerian"/>
                      <w:b/>
                      <w:bCs/>
                      <w:color w:val="00B0F0"/>
                      <w:sz w:val="48"/>
                      <w:szCs w:val="48"/>
                    </w:rPr>
                    <w:br/>
                  </w:r>
                  <w:r w:rsidRPr="00B3564F">
                    <w:rPr>
                      <w:b/>
                      <w:bCs/>
                      <w:color w:val="00B0F0"/>
                    </w:rPr>
                    <w:t>Geneva Registration No. 2795/2012</w:t>
                  </w:r>
                </w:p>
              </w:txbxContent>
            </v:textbox>
          </v:shape>
        </w:pict>
      </w:r>
      <w:r w:rsidR="00B3564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-466725</wp:posOffset>
            </wp:positionV>
            <wp:extent cx="1038225" cy="1533525"/>
            <wp:effectExtent l="19050" t="0" r="9525" b="0"/>
            <wp:wrapNone/>
            <wp:docPr id="1" name="Picture 1" descr="C:\Users\HP\Desktop\ICSFT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CSFT New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64F" w:rsidRDefault="00B3564F" w:rsidP="00B3564F">
      <w:pPr>
        <w:bidi w:val="0"/>
        <w:rPr>
          <w:lang w:bidi="ar-KW"/>
        </w:rPr>
      </w:pPr>
    </w:p>
    <w:p w:rsidR="00B3564F" w:rsidRDefault="00B3564F" w:rsidP="00B3564F">
      <w:pPr>
        <w:bidi w:val="0"/>
        <w:rPr>
          <w:lang w:bidi="ar-KW"/>
        </w:rPr>
      </w:pPr>
    </w:p>
    <w:p w:rsidR="00D3421D" w:rsidRPr="00D3421D" w:rsidRDefault="00D3421D" w:rsidP="00B75442">
      <w:pPr>
        <w:bidi w:val="0"/>
        <w:jc w:val="center"/>
        <w:rPr>
          <w:rFonts w:asciiTheme="majorBidi" w:hAnsiTheme="majorBidi" w:cstheme="majorBidi"/>
          <w:b/>
          <w:bCs/>
          <w:sz w:val="2"/>
          <w:szCs w:val="2"/>
          <w:lang w:bidi="ar-KW"/>
        </w:rPr>
      </w:pPr>
    </w:p>
    <w:p w:rsidR="00D1136B" w:rsidRPr="00D1136B" w:rsidRDefault="00B75442" w:rsidP="00D1136B">
      <w:pPr>
        <w:bidi w:val="0"/>
        <w:jc w:val="right"/>
        <w:rPr>
          <w:rFonts w:ascii="Times New Roman" w:eastAsia="Times New Roman" w:hAnsiTheme="majorBidi" w:cstheme="majorBidi"/>
          <w:b/>
          <w:bCs/>
          <w:color w:val="000000"/>
          <w:sz w:val="25"/>
          <w:szCs w:val="25"/>
          <w:rtl/>
        </w:rPr>
      </w:pPr>
      <w:r w:rsidRPr="00F1059F">
        <w:rPr>
          <w:rFonts w:asciiTheme="majorBidi" w:hAnsiTheme="majorBidi" w:cstheme="majorBidi"/>
          <w:b/>
          <w:bCs/>
          <w:sz w:val="30"/>
          <w:szCs w:val="30"/>
          <w:rtl/>
          <w:lang w:bidi="ar-KW"/>
        </w:rPr>
        <w:t xml:space="preserve"> </w:t>
      </w:r>
      <w:proofErr w:type="gramStart"/>
      <w:r w:rsidR="00D1136B" w:rsidRPr="00D1136B">
        <w:rPr>
          <w:rFonts w:asciiTheme="majorBidi" w:eastAsia="Times New Roman" w:hAnsiTheme="majorBidi" w:cstheme="majorBidi"/>
          <w:b/>
          <w:bCs/>
          <w:color w:val="000000"/>
          <w:sz w:val="30"/>
          <w:szCs w:val="30"/>
          <w:rtl/>
          <w:lang w:bidi="ar-EG"/>
        </w:rPr>
        <w:t>التاريخ</w:t>
      </w:r>
      <w:proofErr w:type="gramEnd"/>
      <w:r w:rsidR="00D1136B" w:rsidRPr="00D1136B">
        <w:rPr>
          <w:rFonts w:ascii="Times New Roman" w:eastAsia="Times New Roman" w:hAnsiTheme="majorBidi" w:cstheme="majorBidi"/>
          <w:b/>
          <w:bCs/>
          <w:color w:val="000000"/>
          <w:sz w:val="30"/>
          <w:szCs w:val="30"/>
          <w:rtl/>
        </w:rPr>
        <w:t>:  14/2/2014</w:t>
      </w:r>
    </w:p>
    <w:p w:rsidR="00D1136B" w:rsidRPr="00D1136B" w:rsidRDefault="00D1136B" w:rsidP="00D1136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31"/>
          <w:szCs w:val="31"/>
          <w:rtl/>
        </w:rPr>
      </w:pPr>
      <w:proofErr w:type="gramStart"/>
      <w:r w:rsidRPr="00D1136B">
        <w:rPr>
          <w:rFonts w:ascii="Helvetica" w:eastAsia="Times New Roman" w:hAnsi="Helvetica" w:cs="Helvetica"/>
          <w:b/>
          <w:bCs/>
          <w:color w:val="000000"/>
          <w:sz w:val="36"/>
          <w:szCs w:val="36"/>
          <w:rtl/>
          <w:lang w:bidi="ar-EG"/>
        </w:rPr>
        <w:t>بيان</w:t>
      </w:r>
      <w:proofErr w:type="gramEnd"/>
    </w:p>
    <w:p w:rsidR="00D1136B" w:rsidRPr="00906D91" w:rsidRDefault="00D1136B" w:rsidP="00D1136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 </w:t>
      </w:r>
    </w:p>
    <w:p w:rsidR="00D1136B" w:rsidRPr="00D1136B" w:rsidRDefault="00D1136B" w:rsidP="00666169">
      <w:pPr>
        <w:shd w:val="clear" w:color="auto" w:fill="FFFFFF"/>
        <w:spacing w:after="0" w:line="240" w:lineRule="auto"/>
        <w:jc w:val="center"/>
        <w:rPr>
          <w:rFonts w:ascii="Times New Roman" w:eastAsia="Times New Roman" w:hAnsiTheme="majorBidi" w:cstheme="majorBidi"/>
          <w:b/>
          <w:bCs/>
          <w:color w:val="000000"/>
          <w:sz w:val="29"/>
          <w:szCs w:val="29"/>
          <w:rtl/>
        </w:rPr>
      </w:pP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المجلس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الدولي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لدعم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المحاكمة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العادلة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وحقوق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الإنسان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– </w:t>
      </w:r>
      <w:proofErr w:type="gramStart"/>
      <w:r w:rsidR="00F842C0" w:rsidRPr="00D1136B">
        <w:rPr>
          <w:rFonts w:asciiTheme="majorBidi" w:eastAsia="Times New Roman" w:hAnsiTheme="majorBidi" w:cstheme="majorBidi" w:hint="cs"/>
          <w:b/>
          <w:bCs/>
          <w:color w:val="000000"/>
          <w:sz w:val="34"/>
          <w:szCs w:val="34"/>
          <w:rtl/>
          <w:lang w:bidi="ar-EG"/>
        </w:rPr>
        <w:t>جنيف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br/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بمناسبة</w:t>
      </w:r>
      <w:proofErr w:type="gramEnd"/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حلول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الذكرى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السنوية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الرابعة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 </w:t>
      </w:r>
      <w:r w:rsidR="00666169">
        <w:rPr>
          <w:rFonts w:ascii="Times New Roman" w:eastAsia="Times New Roman" w:hAnsiTheme="majorBidi" w:cstheme="majorBidi" w:hint="cs"/>
          <w:b/>
          <w:bCs/>
          <w:color w:val="000000"/>
          <w:sz w:val="34"/>
          <w:szCs w:val="34"/>
          <w:rtl/>
          <w:lang w:bidi="ar-EG"/>
        </w:rPr>
        <w:t xml:space="preserve">للحراك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الشعبي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في</w:t>
      </w: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 xml:space="preserve"> </w:t>
      </w:r>
      <w:r w:rsidRPr="00D1136B">
        <w:rPr>
          <w:rFonts w:asciiTheme="majorBidi" w:eastAsia="Times New Roman" w:hAnsiTheme="majorBidi" w:cstheme="majorBidi"/>
          <w:b/>
          <w:bCs/>
          <w:color w:val="000000"/>
          <w:sz w:val="34"/>
          <w:szCs w:val="34"/>
          <w:rtl/>
          <w:lang w:bidi="ar-EG"/>
        </w:rPr>
        <w:t>البحرين</w:t>
      </w:r>
    </w:p>
    <w:p w:rsidR="00D1136B" w:rsidRPr="00D1136B" w:rsidRDefault="00D1136B" w:rsidP="00D1136B">
      <w:pPr>
        <w:shd w:val="clear" w:color="auto" w:fill="FFFFFF"/>
        <w:spacing w:after="0" w:line="240" w:lineRule="auto"/>
        <w:jc w:val="center"/>
        <w:rPr>
          <w:rFonts w:ascii="Times New Roman" w:eastAsia="Times New Roman" w:hAnsiTheme="majorBidi" w:cstheme="majorBidi"/>
          <w:b/>
          <w:bCs/>
          <w:color w:val="000000"/>
          <w:sz w:val="29"/>
          <w:szCs w:val="29"/>
          <w:rtl/>
        </w:rPr>
      </w:pPr>
      <w:r w:rsidRPr="00D1136B">
        <w:rPr>
          <w:rFonts w:ascii="Times New Roman" w:eastAsia="Times New Roman" w:hAnsiTheme="majorBidi" w:cstheme="majorBidi"/>
          <w:b/>
          <w:bCs/>
          <w:color w:val="000000"/>
          <w:sz w:val="34"/>
          <w:szCs w:val="34"/>
          <w:rtl/>
        </w:rPr>
        <w:t> </w:t>
      </w:r>
    </w:p>
    <w:p w:rsidR="00D1136B" w:rsidRPr="00906D91" w:rsidRDefault="00D1136B" w:rsidP="00D1136B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  </w:t>
      </w:r>
      <w:proofErr w:type="gramStart"/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تحل</w:t>
      </w:r>
      <w:proofErr w:type="gramEnd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الذكرى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السنوية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الرابعة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لانطلاق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الحراك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 السلمي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وشعبها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لا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يزال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يسجل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صمودا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أسطوريا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لنيل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حقوقه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المشروعة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خلال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الحراك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السلمي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. </w:t>
      </w:r>
    </w:p>
    <w:p w:rsidR="00D1136B" w:rsidRPr="00906D91" w:rsidRDefault="00D1136B" w:rsidP="00F842C0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ومازال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هذا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البطل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واصل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مسيرته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رغم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قسوة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القمع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ووحشية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الإجراءات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ودموية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البطش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الذي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بلغ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درجات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قياسية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التنكيل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والانتقام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وما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زال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القادة والرموز وآخرهم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الشيخ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/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علي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سليمان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يقبعون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غياهب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السجن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دون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محاكمة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عادلة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ولا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تزال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حركة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مستمرة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تحقيق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مطالبه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العادلة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والمشروعة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قيام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نظام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سياسي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يستمد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شرعيته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الإرادة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اختيار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الناس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له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لكنهم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رغم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مرور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أربع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سنوات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كاملة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تفلح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السلطة الحاكمة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القضاء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على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الحراك 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وإرجاع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الناس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إلى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بيوتهم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دون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تحقيق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مطالبهم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خرجوا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أجلها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.</w:t>
      </w:r>
    </w:p>
    <w:p w:rsidR="00D1136B" w:rsidRPr="00906D91" w:rsidRDefault="00D1136B" w:rsidP="00D1136B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    </w:t>
      </w:r>
      <w:proofErr w:type="gramStart"/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نهي</w:t>
      </w:r>
      <w:proofErr w:type="gramEnd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الحراك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عامه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الرابع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دخل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عاما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جديد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وه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مثخن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بالجراح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والآلام،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لكنه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نفس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الوقت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محمل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بالآمال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العريضة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لتحقيق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غد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أكثر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إشراقا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ينعم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بأجواء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العدالة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الاجتماعية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والمساوا</w:t>
      </w:r>
      <w:r w:rsidRPr="00906D91">
        <w:rPr>
          <w:rFonts w:ascii="Helvetica" w:eastAsia="Times New Roman" w:hAnsi="Helvetica" w:cs="Helvetica" w:hint="eastAsia"/>
          <w:b/>
          <w:bCs/>
          <w:color w:val="000000"/>
          <w:sz w:val="30"/>
          <w:szCs w:val="30"/>
          <w:rtl/>
          <w:lang w:bidi="ar-EG"/>
        </w:rPr>
        <w:t>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وتكافؤ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الفرص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.</w:t>
      </w:r>
    </w:p>
    <w:p w:rsidR="00D1136B" w:rsidRPr="00906D91" w:rsidRDefault="00D1136B" w:rsidP="00D1136B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 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ولا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يخفي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علي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أحد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أن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الحراك 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ه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حركة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بامتياز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حيث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شاركت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فيها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جميع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فئات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وقد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لحضور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جميع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الشرائح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ومكونات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مجتمع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برجاله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ونسائه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وشبابه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فئات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أثرا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كبيرا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تجسيد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المطالب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الحقة</w:t>
      </w:r>
      <w:proofErr w:type="spellEnd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البحريني،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فقد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شارك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الجميع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بلا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استثناء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يتقدمهم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علماء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الدين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وأساتذة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الجامعات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والطلاب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وممثلي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جميع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منظمات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المجتمع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المدني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فنيين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ورياضيين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وممثلين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ونقابيين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ومدرسين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وعمال،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كما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الحضور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النسائي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لافتا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ومميزا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مجريات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وأحداث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الحراك 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وشكلت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صورة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معبرة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الإجماع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المطالب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بالتغيير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السياسي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 .</w:t>
      </w:r>
    </w:p>
    <w:p w:rsidR="00D1136B" w:rsidRPr="00906D91" w:rsidRDefault="00D1136B" w:rsidP="00F842C0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كما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لا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يخفي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علي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أحد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أن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الحراك 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انطلق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خلفيات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متصلة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الظلم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الذي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تمارسه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الحاكمة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ضد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الناس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خلال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الاستئثار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المطلق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للسلطة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والموارد،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وحرمان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أبسط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حقوقه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المشاركة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والعدالة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الاجتماعية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وإتباع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سياسة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التهميش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والإلغاء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الكامل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للإرادة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lastRenderedPageBreak/>
        <w:t>الشعبية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 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24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واعتماد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على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سياسة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التمييز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على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أسس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طائفية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الوظائف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العامة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وحرمان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المكون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الأساسي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كافة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حقوقه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السياسية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والمدنية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والاقتصادية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كما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الأسباب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المحركة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للإجماع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حول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المطالب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هو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قامت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به</w:t>
      </w:r>
      <w:proofErr w:type="spellEnd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حملات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 xml:space="preserve"> إبادة جماعية تطبيقا لسياسة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التجنيس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السياسي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والتي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استهدفت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تدمير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الهوية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الخاصة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خلال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اللعب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تخريب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التركيبة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الديمغرافية</w:t>
      </w:r>
      <w:proofErr w:type="spellEnd"/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="00F842C0">
        <w:rPr>
          <w:rFonts w:ascii="Helvetica" w:eastAsia="Times New Roman" w:hAnsi="Helvetica" w:cs="Helvetica" w:hint="cs"/>
          <w:b/>
          <w:bCs/>
          <w:color w:val="000000"/>
          <w:sz w:val="24"/>
          <w:szCs w:val="30"/>
          <w:rtl/>
          <w:lang w:bidi="ar-EG"/>
        </w:rPr>
        <w:t xml:space="preserve">،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وسنوات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طويلة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عاشها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ظل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سلطة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تمارس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ضده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الاضطهاد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والقهر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السياسي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 .</w:t>
      </w:r>
    </w:p>
    <w:p w:rsidR="00D1136B" w:rsidRPr="00906D91" w:rsidRDefault="00D1136B" w:rsidP="00D1136B">
      <w:pPr>
        <w:shd w:val="clear" w:color="auto" w:fill="FFFFFF"/>
        <w:spacing w:after="0" w:line="460" w:lineRule="atLeast"/>
        <w:jc w:val="both"/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</w:pP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  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إن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المجلس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الدولي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لدعم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المحاكمة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العادلة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وحقوق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الإنسان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أعلن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مرارا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وتكرارا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نصرته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لقضايا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الشعوب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العا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دلة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والمشروعة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والمحقة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بدون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تردد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،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ويعلن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اليوم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كامل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تضامنه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الإرادة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ويدعو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المجتمع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الدولي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بعد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مرور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أربع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سنوات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وفشل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خيار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القوة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الغاشمة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قمع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الناس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وإسكاتهم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أن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يتخذ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خطوات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شجاعة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مراجعة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الموقف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وأن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يبادر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إلى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حماية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الأعزل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بطش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الجيوش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المحتلة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وطوابير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المرتزقة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الذين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جندهم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النظام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للتنكيل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والبطش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والانتقام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الأعزل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وأن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يقوم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بدوره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المطلوب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هذه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المرحلة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الحرجة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تتعرض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شعوب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المنطقة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لأعمال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التفتيت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والتمزيق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وتعريض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الأمن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والسلام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العالمي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لمخاطر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المجهول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عبر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تأمين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الحماية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والرعاية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الكاملة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لتمكين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تقرير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مصيره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وفق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القانون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الدولي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وآلياته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المعتمدة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،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كما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يطالب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المجلس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المجتمع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الدولي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بحماية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شعب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البحرين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وتوفير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الضمانات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اللازمة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  <w:lang w:bidi="ar-EG"/>
        </w:rPr>
        <w:t>له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لممارسة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حقه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في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تقرير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المصير</w:t>
      </w:r>
      <w:r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>.</w:t>
      </w:r>
    </w:p>
    <w:p w:rsidR="00D1136B" w:rsidRPr="00906D91" w:rsidRDefault="00D1136B" w:rsidP="000660BD">
      <w:pPr>
        <w:shd w:val="clear" w:color="auto" w:fill="FFFFFF"/>
        <w:spacing w:after="0" w:line="460" w:lineRule="atLeast"/>
        <w:jc w:val="both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  </w:t>
      </w:r>
    </w:p>
    <w:p w:rsidR="00D1136B" w:rsidRPr="00906D91" w:rsidRDefault="00D1136B" w:rsidP="00D1136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المجلس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الدولي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لدعم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المحاكمة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العادلة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وحقوق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الإنسان</w:t>
      </w:r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</w:rPr>
        <w:t xml:space="preserve"> - </w:t>
      </w:r>
      <w:proofErr w:type="gramStart"/>
      <w:r w:rsidRPr="00D1136B">
        <w:rPr>
          <w:rFonts w:ascii="Helvetica" w:eastAsia="Times New Roman" w:hAnsi="Helvetica" w:cs="Helvetica" w:hint="cs"/>
          <w:b/>
          <w:bCs/>
          <w:color w:val="000000"/>
          <w:sz w:val="36"/>
          <w:szCs w:val="36"/>
          <w:rtl/>
          <w:lang w:bidi="ar-EG"/>
        </w:rPr>
        <w:t>جنيف</w:t>
      </w:r>
      <w:proofErr w:type="gramEnd"/>
      <w:r w:rsidRPr="00D1136B">
        <w:rPr>
          <w:rFonts w:ascii="Helvetica" w:eastAsia="Times New Roman" w:hAnsi="Helvetica" w:cs="Helvetica"/>
          <w:b/>
          <w:bCs/>
          <w:color w:val="000000"/>
          <w:sz w:val="36"/>
          <w:szCs w:val="36"/>
          <w:rtl/>
        </w:rPr>
        <w:br/>
      </w:r>
      <w:r w:rsidRPr="00906D91">
        <w:rPr>
          <w:rFonts w:ascii="Helvetica" w:eastAsia="Times New Roman" w:hAnsi="Helvetica" w:cs="Helvetica" w:hint="cs"/>
          <w:b/>
          <w:bCs/>
          <w:color w:val="000000"/>
          <w:sz w:val="30"/>
          <w:szCs w:val="30"/>
          <w:rtl/>
        </w:rPr>
        <w:t>14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فبراير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 xml:space="preserve"> 2015 </w:t>
      </w:r>
      <w:r w:rsidRPr="00906D91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  <w:lang w:bidi="ar-EG"/>
        </w:rPr>
        <w:t>م</w:t>
      </w:r>
    </w:p>
    <w:p w:rsidR="00D1136B" w:rsidRPr="00906D91" w:rsidRDefault="00D1136B" w:rsidP="00D1136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5"/>
          <w:szCs w:val="25"/>
          <w:rtl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D1136B" w:rsidRDefault="00D1136B" w:rsidP="00D1136B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AC02B8" w:rsidRDefault="001F2E94" w:rsidP="00D1136B">
      <w:pPr>
        <w:bidi w:val="0"/>
        <w:jc w:val="center"/>
        <w:rPr>
          <w:b/>
          <w:bCs/>
          <w:color w:val="00B0F0"/>
          <w:lang w:bidi="ar-KW"/>
        </w:rPr>
      </w:pPr>
      <w:r w:rsidRPr="001F2E94">
        <w:rPr>
          <w:b/>
          <w:bCs/>
          <w:color w:val="00B0F0"/>
          <w:lang w:bidi="ar-KW"/>
        </w:rPr>
        <w:t>_______________________________________________________________________</w:t>
      </w:r>
      <w:r w:rsidR="00EC6F77">
        <w:rPr>
          <w:b/>
          <w:bCs/>
          <w:color w:val="00B0F0"/>
          <w:lang w:bidi="ar-KW"/>
        </w:rPr>
        <w:br/>
      </w:r>
      <w:r w:rsidR="00AC02B8" w:rsidRPr="002E4153">
        <w:rPr>
          <w:sz w:val="24"/>
          <w:szCs w:val="24"/>
        </w:rPr>
        <w:t>Ecumenical Center 150, Route de Ferney</w:t>
      </w:r>
      <w:r w:rsidR="00AC02B8">
        <w:rPr>
          <w:sz w:val="24"/>
          <w:szCs w:val="24"/>
        </w:rPr>
        <w:t>,</w:t>
      </w:r>
      <w:r w:rsidR="00AC02B8" w:rsidRPr="002E4153">
        <w:rPr>
          <w:sz w:val="24"/>
          <w:szCs w:val="24"/>
        </w:rPr>
        <w:t xml:space="preserve"> Offices: 191 &amp; 192, PO Box 2100, 1211 Geneva</w:t>
      </w:r>
      <w:r w:rsidR="00AC02B8">
        <w:rPr>
          <w:sz w:val="24"/>
          <w:szCs w:val="24"/>
        </w:rPr>
        <w:t xml:space="preserve"> </w:t>
      </w:r>
      <w:r w:rsidR="00AC02B8" w:rsidRPr="002E4153">
        <w:rPr>
          <w:sz w:val="24"/>
          <w:szCs w:val="24"/>
        </w:rPr>
        <w:t>2</w:t>
      </w:r>
      <w:r w:rsidR="00AC02B8">
        <w:rPr>
          <w:sz w:val="24"/>
          <w:szCs w:val="24"/>
        </w:rPr>
        <w:br/>
        <w:t xml:space="preserve">Tel: +41 (22) 788 4804          </w:t>
      </w:r>
      <w:r w:rsidR="00AC02B8" w:rsidRPr="002E4153">
        <w:rPr>
          <w:sz w:val="24"/>
          <w:szCs w:val="24"/>
        </w:rPr>
        <w:t xml:space="preserve"> Fax: +41 (22) 788 4807</w:t>
      </w:r>
      <w:r w:rsidR="00EC6F77">
        <w:rPr>
          <w:sz w:val="24"/>
          <w:szCs w:val="24"/>
        </w:rPr>
        <w:br/>
      </w:r>
      <w:r w:rsidR="00AC02B8" w:rsidRPr="002E4153">
        <w:rPr>
          <w:color w:val="0070C0"/>
          <w:sz w:val="24"/>
          <w:szCs w:val="24"/>
        </w:rPr>
        <w:t xml:space="preserve">Website: </w:t>
      </w:r>
      <w:hyperlink r:id="rId5" w:history="1">
        <w:r w:rsidR="00AC02B8" w:rsidRPr="002E4153">
          <w:rPr>
            <w:rStyle w:val="Hyperlink"/>
            <w:color w:val="0070C0"/>
            <w:sz w:val="24"/>
            <w:szCs w:val="24"/>
          </w:rPr>
          <w:t>www.icsft.net</w:t>
        </w:r>
      </w:hyperlink>
      <w:r w:rsidR="00AC02B8" w:rsidRPr="002E4153">
        <w:rPr>
          <w:color w:val="0070C0"/>
          <w:sz w:val="24"/>
          <w:szCs w:val="24"/>
        </w:rPr>
        <w:t xml:space="preserve">    Email: </w:t>
      </w:r>
      <w:hyperlink r:id="rId6" w:history="1">
        <w:r w:rsidR="00AC02B8" w:rsidRPr="002E4153">
          <w:rPr>
            <w:rStyle w:val="Hyperlink"/>
            <w:color w:val="0070C0"/>
            <w:sz w:val="24"/>
            <w:szCs w:val="24"/>
          </w:rPr>
          <w:t>info@icsft.net</w:t>
        </w:r>
      </w:hyperlink>
    </w:p>
    <w:sectPr w:rsidR="00AC02B8" w:rsidSect="00B7544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564F"/>
    <w:rsid w:val="00055C2D"/>
    <w:rsid w:val="000660BD"/>
    <w:rsid w:val="000F7423"/>
    <w:rsid w:val="00136DA0"/>
    <w:rsid w:val="001F2E94"/>
    <w:rsid w:val="00400B7A"/>
    <w:rsid w:val="00425168"/>
    <w:rsid w:val="00482463"/>
    <w:rsid w:val="004B0419"/>
    <w:rsid w:val="00510156"/>
    <w:rsid w:val="0058516F"/>
    <w:rsid w:val="00586ED5"/>
    <w:rsid w:val="005A0D5E"/>
    <w:rsid w:val="006374E1"/>
    <w:rsid w:val="00656418"/>
    <w:rsid w:val="00666169"/>
    <w:rsid w:val="007A75FF"/>
    <w:rsid w:val="007E78FD"/>
    <w:rsid w:val="00817A56"/>
    <w:rsid w:val="008464FE"/>
    <w:rsid w:val="0091245C"/>
    <w:rsid w:val="00944203"/>
    <w:rsid w:val="00A4329D"/>
    <w:rsid w:val="00AC02B8"/>
    <w:rsid w:val="00AD2D95"/>
    <w:rsid w:val="00B3564F"/>
    <w:rsid w:val="00B72E2A"/>
    <w:rsid w:val="00B75442"/>
    <w:rsid w:val="00B81D77"/>
    <w:rsid w:val="00B950AF"/>
    <w:rsid w:val="00C12132"/>
    <w:rsid w:val="00C47B9E"/>
    <w:rsid w:val="00C62684"/>
    <w:rsid w:val="00D05C7B"/>
    <w:rsid w:val="00D1136B"/>
    <w:rsid w:val="00D32887"/>
    <w:rsid w:val="00D3421D"/>
    <w:rsid w:val="00D406AD"/>
    <w:rsid w:val="00D60595"/>
    <w:rsid w:val="00DA380B"/>
    <w:rsid w:val="00E16CAF"/>
    <w:rsid w:val="00EC6F77"/>
    <w:rsid w:val="00EC7D3E"/>
    <w:rsid w:val="00EE71A1"/>
    <w:rsid w:val="00EF1AE5"/>
    <w:rsid w:val="00F07F9C"/>
    <w:rsid w:val="00F72135"/>
    <w:rsid w:val="00F842C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71A1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1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E7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7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7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E71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E71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71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1A1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71A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1A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1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71A1"/>
    <w:rPr>
      <w:b/>
      <w:bCs/>
    </w:rPr>
  </w:style>
  <w:style w:type="character" w:styleId="Emphasis">
    <w:name w:val="Emphasis"/>
    <w:basedOn w:val="DefaultParagraphFont"/>
    <w:uiPriority w:val="20"/>
    <w:qFormat/>
    <w:rsid w:val="00EE71A1"/>
    <w:rPr>
      <w:i/>
      <w:iCs/>
    </w:rPr>
  </w:style>
  <w:style w:type="paragraph" w:styleId="NoSpacing">
    <w:name w:val="No Spacing"/>
    <w:uiPriority w:val="1"/>
    <w:qFormat/>
    <w:rsid w:val="00EE7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A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71A1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71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1A1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1A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E71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71A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E71A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71A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71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1A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4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1245C"/>
  </w:style>
  <w:style w:type="character" w:styleId="Hyperlink">
    <w:name w:val="Hyperlink"/>
    <w:basedOn w:val="DefaultParagraphFont"/>
    <w:uiPriority w:val="99"/>
    <w:unhideWhenUsed/>
    <w:rsid w:val="00D60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sft.net" TargetMode="External"/><Relationship Id="rId5" Type="http://schemas.openxmlformats.org/officeDocument/2006/relationships/hyperlink" Target="http://www.icsf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2014-11-18T09:53:00Z</cp:lastPrinted>
  <dcterms:created xsi:type="dcterms:W3CDTF">2015-02-14T10:54:00Z</dcterms:created>
  <dcterms:modified xsi:type="dcterms:W3CDTF">2015-02-14T11:35:00Z</dcterms:modified>
</cp:coreProperties>
</file>